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B7B" w:rsidRDefault="000A1900">
      <w:pPr>
        <w:rPr>
          <w:rFonts w:ascii="Arial" w:hAnsi="Arial" w:cs="Arial"/>
          <w:b/>
          <w:sz w:val="20"/>
        </w:rPr>
      </w:pPr>
      <w:r w:rsidRPr="000A1900">
        <w:rPr>
          <w:rFonts w:ascii="Arial" w:hAnsi="Arial" w:cs="Arial"/>
          <w:b/>
          <w:sz w:val="20"/>
        </w:rPr>
        <w:t xml:space="preserve">Additions and adaptations for the </w:t>
      </w:r>
      <w:r>
        <w:rPr>
          <w:rFonts w:ascii="Arial" w:hAnsi="Arial" w:cs="Arial"/>
          <w:b/>
          <w:sz w:val="20"/>
        </w:rPr>
        <w:t xml:space="preserve">webpage of the </w:t>
      </w:r>
      <w:r w:rsidRPr="000A1900">
        <w:rPr>
          <w:rFonts w:ascii="Arial" w:hAnsi="Arial" w:cs="Arial"/>
          <w:b/>
          <w:sz w:val="20"/>
        </w:rPr>
        <w:t>model LiGAPS-Beef</w:t>
      </w:r>
      <w:r>
        <w:rPr>
          <w:rFonts w:ascii="Arial" w:hAnsi="Arial" w:cs="Arial"/>
          <w:b/>
          <w:sz w:val="20"/>
        </w:rPr>
        <w:t xml:space="preserve"> </w:t>
      </w:r>
    </w:p>
    <w:p w:rsidR="000A1900" w:rsidRPr="00D806A8" w:rsidRDefault="000A1900">
      <w:pPr>
        <w:rPr>
          <w:rFonts w:ascii="Arial" w:hAnsi="Arial" w:cs="Arial"/>
          <w:sz w:val="20"/>
        </w:rPr>
      </w:pPr>
      <w:r w:rsidRPr="00D806A8">
        <w:rPr>
          <w:rFonts w:ascii="Arial" w:hAnsi="Arial" w:cs="Arial"/>
          <w:sz w:val="20"/>
        </w:rPr>
        <w:t xml:space="preserve">Webpage: </w:t>
      </w:r>
      <w:hyperlink r:id="rId5" w:history="1">
        <w:r w:rsidRPr="00D806A8">
          <w:rPr>
            <w:rStyle w:val="Hyperlink"/>
            <w:rFonts w:ascii="Arial" w:hAnsi="Arial" w:cs="Arial"/>
            <w:sz w:val="20"/>
          </w:rPr>
          <w:t>http://models.pps.wur.nl/ligaps-beef</w:t>
        </w:r>
      </w:hyperlink>
    </w:p>
    <w:p w:rsidR="000A1900" w:rsidRPr="00D806A8" w:rsidRDefault="000A1900">
      <w:pPr>
        <w:rPr>
          <w:rFonts w:ascii="Arial" w:hAnsi="Arial" w:cs="Arial"/>
          <w:b/>
          <w:i/>
          <w:sz w:val="20"/>
        </w:rPr>
      </w:pPr>
      <w:r w:rsidRPr="00D806A8">
        <w:rPr>
          <w:rFonts w:ascii="Arial" w:hAnsi="Arial" w:cs="Arial"/>
          <w:b/>
          <w:i/>
          <w:sz w:val="20"/>
        </w:rPr>
        <w:t>General</w:t>
      </w:r>
    </w:p>
    <w:p w:rsidR="000A1900" w:rsidRPr="00D806A8" w:rsidRDefault="000A1900" w:rsidP="00D806A8">
      <w:pPr>
        <w:rPr>
          <w:rFonts w:ascii="Arial" w:hAnsi="Arial" w:cs="Arial"/>
          <w:sz w:val="20"/>
        </w:rPr>
      </w:pPr>
      <w:r w:rsidRPr="00D806A8">
        <w:rPr>
          <w:rFonts w:ascii="Arial" w:hAnsi="Arial" w:cs="Arial"/>
          <w:sz w:val="20"/>
        </w:rPr>
        <w:t>Name: LiGAPS-Beef (Livestock simulator for Generic analysis of Animal Production Systems –Beef cattle)</w:t>
      </w:r>
    </w:p>
    <w:p w:rsidR="000A1900" w:rsidRPr="00D806A8" w:rsidRDefault="000A1900" w:rsidP="000A1900">
      <w:pPr>
        <w:rPr>
          <w:rFonts w:ascii="Arial" w:hAnsi="Arial" w:cs="Arial"/>
          <w:b/>
          <w:i/>
          <w:sz w:val="20"/>
        </w:rPr>
      </w:pPr>
      <w:r w:rsidRPr="00D806A8">
        <w:rPr>
          <w:rFonts w:ascii="Arial" w:hAnsi="Arial" w:cs="Arial"/>
          <w:b/>
          <w:i/>
          <w:sz w:val="20"/>
        </w:rPr>
        <w:t>Specifications</w:t>
      </w:r>
    </w:p>
    <w:p w:rsidR="000A1900" w:rsidRPr="00D806A8" w:rsidRDefault="000A1900" w:rsidP="00D806A8">
      <w:pPr>
        <w:rPr>
          <w:rFonts w:ascii="Arial" w:hAnsi="Arial" w:cs="Arial"/>
          <w:sz w:val="20"/>
        </w:rPr>
      </w:pPr>
      <w:r w:rsidRPr="00D806A8">
        <w:rPr>
          <w:rFonts w:ascii="Arial" w:hAnsi="Arial" w:cs="Arial"/>
          <w:sz w:val="20"/>
        </w:rPr>
        <w:t>Key outputs: Feed intake, average daily gain, feed efficiency, weight of edible beef, carcass weight, and the factors constraining growth (genotype, heat stress, cold stress, digestion capacity, energy deficiency, protein deficiency)</w:t>
      </w:r>
    </w:p>
    <w:p w:rsidR="000A1900" w:rsidRPr="00D806A8" w:rsidRDefault="000A1900" w:rsidP="00D806A8">
      <w:pPr>
        <w:rPr>
          <w:rFonts w:ascii="Arial" w:hAnsi="Arial" w:cs="Arial"/>
          <w:sz w:val="20"/>
        </w:rPr>
      </w:pPr>
      <w:r w:rsidRPr="00D806A8">
        <w:rPr>
          <w:rFonts w:ascii="Arial" w:hAnsi="Arial" w:cs="Arial"/>
          <w:sz w:val="20"/>
        </w:rPr>
        <w:t>Time horizon: Life cycle of an individual animal or all animals in a herd unit. The</w:t>
      </w:r>
      <w:r w:rsidR="00405244" w:rsidRPr="00D806A8">
        <w:rPr>
          <w:rFonts w:ascii="Arial" w:hAnsi="Arial" w:cs="Arial"/>
          <w:sz w:val="20"/>
        </w:rPr>
        <w:t xml:space="preserve"> length of the</w:t>
      </w:r>
      <w:r w:rsidRPr="00D806A8">
        <w:rPr>
          <w:rFonts w:ascii="Arial" w:hAnsi="Arial" w:cs="Arial"/>
          <w:sz w:val="20"/>
        </w:rPr>
        <w:t xml:space="preserve"> life cycle can be up to 11-12 years for cows</w:t>
      </w:r>
      <w:r w:rsidR="00405244" w:rsidRPr="00D806A8">
        <w:rPr>
          <w:rFonts w:ascii="Arial" w:hAnsi="Arial" w:cs="Arial"/>
          <w:sz w:val="20"/>
        </w:rPr>
        <w:t xml:space="preserve"> in a herd unit.</w:t>
      </w:r>
    </w:p>
    <w:p w:rsidR="00D806A8" w:rsidRPr="00D806A8" w:rsidRDefault="00D806A8" w:rsidP="00405244">
      <w:pPr>
        <w:rPr>
          <w:rFonts w:ascii="Arial" w:hAnsi="Arial" w:cs="Arial"/>
          <w:b/>
          <w:i/>
          <w:sz w:val="20"/>
        </w:rPr>
      </w:pPr>
      <w:r w:rsidRPr="00D806A8">
        <w:rPr>
          <w:rFonts w:ascii="Arial" w:hAnsi="Arial" w:cs="Arial"/>
          <w:b/>
          <w:i/>
          <w:sz w:val="20"/>
        </w:rPr>
        <w:t>Examples</w:t>
      </w:r>
    </w:p>
    <w:p w:rsidR="00405244" w:rsidRDefault="004624DE" w:rsidP="00405244">
      <w:pPr>
        <w:rPr>
          <w:rFonts w:ascii="Arial" w:hAnsi="Arial" w:cs="Arial"/>
          <w:sz w:val="20"/>
        </w:rPr>
      </w:pPr>
      <w:r>
        <w:rPr>
          <w:rFonts w:ascii="Arial" w:hAnsi="Arial" w:cs="Arial"/>
          <w:sz w:val="20"/>
        </w:rPr>
        <w:t>Methodological papers</w:t>
      </w:r>
    </w:p>
    <w:p w:rsidR="004624DE" w:rsidRPr="002D22F0" w:rsidRDefault="00D806A8" w:rsidP="002D22F0">
      <w:pPr>
        <w:pStyle w:val="ListParagraph"/>
        <w:numPr>
          <w:ilvl w:val="0"/>
          <w:numId w:val="3"/>
        </w:numPr>
        <w:rPr>
          <w:rFonts w:ascii="Arial" w:hAnsi="Arial" w:cs="Arial"/>
          <w:sz w:val="20"/>
        </w:rPr>
      </w:pPr>
      <w:r>
        <w:rPr>
          <w:rFonts w:ascii="Arial" w:hAnsi="Arial" w:cs="Arial"/>
          <w:sz w:val="20"/>
        </w:rPr>
        <w:t>A brief description and illustration of LiGAPS-Beef can be found</w:t>
      </w:r>
      <w:r w:rsidR="004624DE">
        <w:rPr>
          <w:rFonts w:ascii="Arial" w:hAnsi="Arial" w:cs="Arial"/>
          <w:sz w:val="20"/>
        </w:rPr>
        <w:t xml:space="preserve"> </w:t>
      </w:r>
      <w:r>
        <w:rPr>
          <w:rFonts w:ascii="Arial" w:hAnsi="Arial" w:cs="Arial"/>
          <w:sz w:val="20"/>
        </w:rPr>
        <w:t xml:space="preserve">at </w:t>
      </w:r>
      <w:hyperlink r:id="rId6" w:history="1">
        <w:r w:rsidRPr="006B4CC2">
          <w:rPr>
            <w:rStyle w:val="Hyperlink"/>
            <w:rFonts w:ascii="Arial" w:hAnsi="Arial" w:cs="Arial"/>
            <w:sz w:val="20"/>
          </w:rPr>
          <w:t>http://dx.doi.org/10.1017/S1751731118001726</w:t>
        </w:r>
      </w:hyperlink>
      <w:r>
        <w:rPr>
          <w:rFonts w:ascii="Arial" w:hAnsi="Arial" w:cs="Arial"/>
          <w:sz w:val="20"/>
        </w:rPr>
        <w:t xml:space="preserve"> (Van der Linden </w:t>
      </w:r>
      <w:r>
        <w:rPr>
          <w:rFonts w:ascii="Arial" w:hAnsi="Arial" w:cs="Arial"/>
          <w:i/>
          <w:sz w:val="20"/>
        </w:rPr>
        <w:t>et al.</w:t>
      </w:r>
      <w:r>
        <w:rPr>
          <w:rFonts w:ascii="Arial" w:hAnsi="Arial" w:cs="Arial"/>
          <w:sz w:val="20"/>
        </w:rPr>
        <w:t>, 2018, Animal [published online]). This paper concludes that LiGAPS-Beef has scope to be used for the assessment and analysis of yield gaps in different beef production systems across the globe.</w:t>
      </w:r>
      <w:r w:rsidR="002D22F0">
        <w:rPr>
          <w:rFonts w:ascii="Arial" w:hAnsi="Arial" w:cs="Arial"/>
          <w:sz w:val="20"/>
        </w:rPr>
        <w:t xml:space="preserve"> The version of the model used in this paper is </w:t>
      </w:r>
      <w:r w:rsidR="0083235C">
        <w:rPr>
          <w:rFonts w:ascii="Arial" w:hAnsi="Arial" w:cs="Arial"/>
          <w:sz w:val="20"/>
        </w:rPr>
        <w:t>freely accessible</w:t>
      </w:r>
      <w:r w:rsidR="002D22F0">
        <w:rPr>
          <w:rFonts w:ascii="Arial" w:hAnsi="Arial" w:cs="Arial"/>
          <w:sz w:val="20"/>
        </w:rPr>
        <w:t xml:space="preserve"> at </w:t>
      </w:r>
      <w:r w:rsidR="00BD7C38">
        <w:rPr>
          <w:rFonts w:ascii="Arial" w:hAnsi="Arial" w:cs="Arial"/>
          <w:sz w:val="20"/>
        </w:rPr>
        <w:t xml:space="preserve">the </w:t>
      </w:r>
      <w:r w:rsidR="002D22F0">
        <w:rPr>
          <w:rFonts w:ascii="Arial" w:hAnsi="Arial" w:cs="Arial"/>
          <w:sz w:val="20"/>
        </w:rPr>
        <w:t>library of Wageningen University &amp; Research (</w:t>
      </w:r>
      <w:hyperlink r:id="rId7" w:history="1">
        <w:r w:rsidR="002D22F0" w:rsidRPr="006B4CC2">
          <w:rPr>
            <w:rStyle w:val="Hyperlink"/>
            <w:rFonts w:ascii="Arial" w:hAnsi="Arial" w:cs="Arial"/>
            <w:sz w:val="20"/>
          </w:rPr>
          <w:t>https://doi.org/10.18174/442973</w:t>
        </w:r>
      </w:hyperlink>
      <w:r w:rsidR="002D22F0">
        <w:rPr>
          <w:rFonts w:ascii="Arial" w:hAnsi="Arial" w:cs="Arial"/>
          <w:sz w:val="20"/>
        </w:rPr>
        <w:t xml:space="preserve">). </w:t>
      </w:r>
      <w:r w:rsidRPr="002D22F0">
        <w:rPr>
          <w:rFonts w:ascii="Arial" w:hAnsi="Arial" w:cs="Arial"/>
          <w:sz w:val="20"/>
        </w:rPr>
        <w:t xml:space="preserve">  </w:t>
      </w:r>
      <w:r w:rsidR="004624DE" w:rsidRPr="002D22F0">
        <w:rPr>
          <w:rFonts w:ascii="Arial" w:hAnsi="Arial" w:cs="Arial"/>
          <w:sz w:val="20"/>
        </w:rPr>
        <w:t xml:space="preserve"> </w:t>
      </w:r>
    </w:p>
    <w:p w:rsidR="004624DE" w:rsidRDefault="00D806A8" w:rsidP="00D806A8">
      <w:pPr>
        <w:pStyle w:val="ListParagraph"/>
        <w:numPr>
          <w:ilvl w:val="0"/>
          <w:numId w:val="3"/>
        </w:numPr>
        <w:rPr>
          <w:rFonts w:ascii="Arial" w:hAnsi="Arial" w:cs="Arial"/>
          <w:sz w:val="20"/>
        </w:rPr>
      </w:pPr>
      <w:r>
        <w:rPr>
          <w:rFonts w:ascii="Arial" w:hAnsi="Arial" w:cs="Arial"/>
          <w:sz w:val="20"/>
        </w:rPr>
        <w:t xml:space="preserve">The results of a sensitivity analyses of LiGAPS-Beef are available at </w:t>
      </w:r>
      <w:hyperlink r:id="rId8" w:history="1">
        <w:r w:rsidRPr="006B4CC2">
          <w:rPr>
            <w:rStyle w:val="Hyperlink"/>
            <w:rFonts w:ascii="Arial" w:hAnsi="Arial" w:cs="Arial"/>
            <w:sz w:val="20"/>
          </w:rPr>
          <w:t>http://dx.doi.org/10.1017/S1751731118001738</w:t>
        </w:r>
      </w:hyperlink>
      <w:r>
        <w:rPr>
          <w:rFonts w:ascii="Arial" w:hAnsi="Arial" w:cs="Arial"/>
          <w:sz w:val="20"/>
        </w:rPr>
        <w:t xml:space="preserve"> (Van der Linden </w:t>
      </w:r>
      <w:r>
        <w:rPr>
          <w:rFonts w:ascii="Arial" w:hAnsi="Arial" w:cs="Arial"/>
          <w:i/>
          <w:sz w:val="20"/>
        </w:rPr>
        <w:t>et al.</w:t>
      </w:r>
      <w:r>
        <w:rPr>
          <w:rFonts w:ascii="Arial" w:hAnsi="Arial" w:cs="Arial"/>
          <w:sz w:val="20"/>
        </w:rPr>
        <w:t>, 2018, Animal [published online]). In addition, this paper evaluates the performance of the thermoregulation sub-model and the feed intake and digestion sub-model.</w:t>
      </w:r>
      <w:r w:rsidR="002D22F0">
        <w:rPr>
          <w:rFonts w:ascii="Arial" w:hAnsi="Arial" w:cs="Arial"/>
          <w:sz w:val="20"/>
        </w:rPr>
        <w:t xml:space="preserve">  </w:t>
      </w:r>
    </w:p>
    <w:p w:rsidR="001C6C23" w:rsidRDefault="00D806A8" w:rsidP="00D806A8">
      <w:pPr>
        <w:pStyle w:val="ListParagraph"/>
        <w:numPr>
          <w:ilvl w:val="0"/>
          <w:numId w:val="3"/>
        </w:numPr>
        <w:rPr>
          <w:rFonts w:ascii="Arial" w:hAnsi="Arial" w:cs="Arial"/>
          <w:sz w:val="20"/>
        </w:rPr>
      </w:pPr>
      <w:r>
        <w:rPr>
          <w:rFonts w:ascii="Arial" w:hAnsi="Arial" w:cs="Arial"/>
          <w:sz w:val="20"/>
        </w:rPr>
        <w:t xml:space="preserve">The performance of LiGAPS-Beef at the animal level </w:t>
      </w:r>
      <w:r w:rsidR="002D22F0">
        <w:rPr>
          <w:rFonts w:ascii="Arial" w:hAnsi="Arial" w:cs="Arial"/>
          <w:sz w:val="20"/>
        </w:rPr>
        <w:t>has been</w:t>
      </w:r>
      <w:r>
        <w:rPr>
          <w:rFonts w:ascii="Arial" w:hAnsi="Arial" w:cs="Arial"/>
          <w:sz w:val="20"/>
        </w:rPr>
        <w:t xml:space="preserve"> evaluated with data from experiments in Australia, Uruguay, and the Netherlands</w:t>
      </w:r>
      <w:r w:rsidR="002D22F0">
        <w:rPr>
          <w:rFonts w:ascii="Arial" w:hAnsi="Arial" w:cs="Arial"/>
          <w:sz w:val="20"/>
        </w:rPr>
        <w:t xml:space="preserve"> [publication under review]. </w:t>
      </w:r>
      <w:r w:rsidR="001C6C23">
        <w:rPr>
          <w:rFonts w:ascii="Arial" w:hAnsi="Arial" w:cs="Arial"/>
          <w:sz w:val="20"/>
        </w:rPr>
        <w:t xml:space="preserve">The results of this evaluation indicate that the accuracy of LiGAPS-Beef is acceptable, and that the model provides a good basis for simulating potential and feed-limited beef production. The defining and limiting factors for growth and production of beef cattle were simulated adequately, which provides scope to use the model for yield gap analysis. </w:t>
      </w:r>
    </w:p>
    <w:p w:rsidR="00D806A8" w:rsidRPr="001C6C23" w:rsidRDefault="001C6C23" w:rsidP="001C6C23">
      <w:pPr>
        <w:rPr>
          <w:rFonts w:ascii="Arial" w:hAnsi="Arial" w:cs="Arial"/>
          <w:sz w:val="20"/>
        </w:rPr>
      </w:pPr>
      <w:r>
        <w:rPr>
          <w:rFonts w:ascii="Arial" w:hAnsi="Arial" w:cs="Arial"/>
          <w:sz w:val="20"/>
        </w:rPr>
        <w:t>Applications</w:t>
      </w:r>
      <w:r w:rsidR="002D22F0" w:rsidRPr="001C6C23">
        <w:rPr>
          <w:rFonts w:ascii="Arial" w:hAnsi="Arial" w:cs="Arial"/>
          <w:sz w:val="20"/>
        </w:rPr>
        <w:t xml:space="preserve"> </w:t>
      </w:r>
      <w:r>
        <w:rPr>
          <w:rFonts w:ascii="Arial" w:hAnsi="Arial" w:cs="Arial"/>
          <w:sz w:val="20"/>
        </w:rPr>
        <w:t xml:space="preserve">of </w:t>
      </w:r>
      <w:r w:rsidRPr="004624DE">
        <w:rPr>
          <w:rFonts w:ascii="Arial" w:hAnsi="Arial" w:cs="Arial"/>
          <w:sz w:val="20"/>
        </w:rPr>
        <w:t>LiGAPS-Beef</w:t>
      </w:r>
      <w:r w:rsidR="00D806A8" w:rsidRPr="001C6C23">
        <w:rPr>
          <w:rFonts w:ascii="Arial" w:hAnsi="Arial" w:cs="Arial"/>
          <w:sz w:val="20"/>
        </w:rPr>
        <w:t xml:space="preserve"> </w:t>
      </w:r>
    </w:p>
    <w:p w:rsidR="00461E3A" w:rsidRDefault="004624DE" w:rsidP="00461E3A">
      <w:pPr>
        <w:pStyle w:val="ListParagraph"/>
        <w:numPr>
          <w:ilvl w:val="0"/>
          <w:numId w:val="3"/>
        </w:numPr>
        <w:rPr>
          <w:rFonts w:ascii="Arial" w:hAnsi="Arial" w:cs="Arial"/>
          <w:sz w:val="20"/>
        </w:rPr>
      </w:pPr>
      <w:r w:rsidRPr="001C6C23">
        <w:rPr>
          <w:rFonts w:ascii="Arial" w:hAnsi="Arial" w:cs="Arial"/>
          <w:sz w:val="20"/>
        </w:rPr>
        <w:t xml:space="preserve">LiGAPS-Beef has been combined with the </w:t>
      </w:r>
      <w:r w:rsidR="00461E3A">
        <w:rPr>
          <w:rFonts w:ascii="Arial" w:hAnsi="Arial" w:cs="Arial"/>
          <w:sz w:val="20"/>
        </w:rPr>
        <w:t xml:space="preserve">grass growth </w:t>
      </w:r>
      <w:r w:rsidRPr="001C6C23">
        <w:rPr>
          <w:rFonts w:ascii="Arial" w:hAnsi="Arial" w:cs="Arial"/>
          <w:sz w:val="20"/>
        </w:rPr>
        <w:t xml:space="preserve">model LINGRA (Light </w:t>
      </w:r>
      <w:proofErr w:type="spellStart"/>
      <w:r w:rsidRPr="001C6C23">
        <w:rPr>
          <w:rFonts w:ascii="Arial" w:hAnsi="Arial" w:cs="Arial"/>
          <w:sz w:val="20"/>
        </w:rPr>
        <w:t>INterception</w:t>
      </w:r>
      <w:proofErr w:type="spellEnd"/>
      <w:r w:rsidRPr="001C6C23">
        <w:rPr>
          <w:rFonts w:ascii="Arial" w:hAnsi="Arial" w:cs="Arial"/>
          <w:sz w:val="20"/>
        </w:rPr>
        <w:t xml:space="preserve"> and utilization- </w:t>
      </w:r>
      <w:proofErr w:type="spellStart"/>
      <w:r w:rsidRPr="001C6C23">
        <w:rPr>
          <w:rFonts w:ascii="Arial" w:hAnsi="Arial" w:cs="Arial"/>
          <w:sz w:val="20"/>
        </w:rPr>
        <w:t>GRAss</w:t>
      </w:r>
      <w:proofErr w:type="spellEnd"/>
      <w:r w:rsidRPr="001C6C23">
        <w:rPr>
          <w:rFonts w:ascii="Arial" w:hAnsi="Arial" w:cs="Arial"/>
          <w:sz w:val="20"/>
        </w:rPr>
        <w:t xml:space="preserve">, available on the PPS model portal </w:t>
      </w:r>
      <w:r w:rsidR="00BD7C38">
        <w:rPr>
          <w:rFonts w:ascii="Arial" w:hAnsi="Arial" w:cs="Arial"/>
          <w:sz w:val="20"/>
        </w:rPr>
        <w:t>also</w:t>
      </w:r>
      <w:r w:rsidRPr="001C6C23">
        <w:rPr>
          <w:rFonts w:ascii="Arial" w:hAnsi="Arial" w:cs="Arial"/>
          <w:sz w:val="20"/>
        </w:rPr>
        <w:t xml:space="preserve">) to simulate beef production </w:t>
      </w:r>
      <w:r w:rsidR="001C6C23" w:rsidRPr="001C6C23">
        <w:rPr>
          <w:rFonts w:ascii="Arial" w:hAnsi="Arial" w:cs="Arial"/>
          <w:sz w:val="20"/>
        </w:rPr>
        <w:t>of</w:t>
      </w:r>
      <w:r w:rsidRPr="001C6C23">
        <w:rPr>
          <w:rFonts w:ascii="Arial" w:hAnsi="Arial" w:cs="Arial"/>
          <w:sz w:val="20"/>
        </w:rPr>
        <w:t xml:space="preserve"> Charolais cattle in the Charolais </w:t>
      </w:r>
      <w:r w:rsidR="001C6C23" w:rsidRPr="001C6C23">
        <w:rPr>
          <w:rFonts w:ascii="Arial" w:hAnsi="Arial" w:cs="Arial"/>
          <w:sz w:val="20"/>
        </w:rPr>
        <w:t>area</w:t>
      </w:r>
      <w:r w:rsidRPr="001C6C23">
        <w:rPr>
          <w:rFonts w:ascii="Arial" w:hAnsi="Arial" w:cs="Arial"/>
          <w:sz w:val="20"/>
        </w:rPr>
        <w:t xml:space="preserve"> of France</w:t>
      </w:r>
      <w:r w:rsidR="001C6C23" w:rsidRPr="001C6C23">
        <w:rPr>
          <w:rFonts w:ascii="Arial" w:hAnsi="Arial" w:cs="Arial"/>
          <w:sz w:val="20"/>
        </w:rPr>
        <w:t xml:space="preserve"> under climate change</w:t>
      </w:r>
      <w:r w:rsidRPr="001C6C23">
        <w:rPr>
          <w:rFonts w:ascii="Arial" w:hAnsi="Arial" w:cs="Arial"/>
          <w:sz w:val="20"/>
        </w:rPr>
        <w:t>. The combination of LiGAPS-Beef and LINGRA allow</w:t>
      </w:r>
      <w:r w:rsidR="00BD7C38">
        <w:rPr>
          <w:rFonts w:ascii="Arial" w:hAnsi="Arial" w:cs="Arial"/>
          <w:sz w:val="20"/>
        </w:rPr>
        <w:t>s</w:t>
      </w:r>
      <w:r w:rsidRPr="001C6C23">
        <w:rPr>
          <w:rFonts w:ascii="Arial" w:hAnsi="Arial" w:cs="Arial"/>
          <w:sz w:val="20"/>
        </w:rPr>
        <w:t xml:space="preserve"> to determine optimum stocking densities </w:t>
      </w:r>
      <w:r w:rsidR="00BD7C38">
        <w:rPr>
          <w:rFonts w:ascii="Arial" w:hAnsi="Arial" w:cs="Arial"/>
          <w:sz w:val="20"/>
        </w:rPr>
        <w:t>under feed-limited cattle production and water-limited grass production</w:t>
      </w:r>
      <w:r w:rsidRPr="001C6C23">
        <w:rPr>
          <w:rFonts w:ascii="Arial" w:hAnsi="Arial" w:cs="Arial"/>
          <w:sz w:val="20"/>
        </w:rPr>
        <w:t>. Beef production per hectare was investigated under the current climate conditions, and under climate change scenarios with projections for smallest and largest climate change in the year 2050.</w:t>
      </w:r>
      <w:r w:rsidR="001C6C23" w:rsidRPr="001C6C23">
        <w:rPr>
          <w:rFonts w:ascii="Arial" w:hAnsi="Arial" w:cs="Arial"/>
          <w:sz w:val="20"/>
        </w:rPr>
        <w:t xml:space="preserve"> This paper is available at </w:t>
      </w:r>
      <w:hyperlink r:id="rId9" w:history="1">
        <w:r w:rsidR="001C6C23" w:rsidRPr="001C6C23">
          <w:rPr>
            <w:rStyle w:val="Hyperlink"/>
            <w:rFonts w:ascii="Arial" w:hAnsi="Arial" w:cs="Arial"/>
            <w:sz w:val="20"/>
          </w:rPr>
          <w:t>https://doi.org/10.1017/S2040470016000200</w:t>
        </w:r>
      </w:hyperlink>
      <w:r w:rsidR="001C6C23" w:rsidRPr="001C6C23">
        <w:rPr>
          <w:rFonts w:ascii="Arial" w:hAnsi="Arial" w:cs="Arial"/>
          <w:sz w:val="20"/>
        </w:rPr>
        <w:t xml:space="preserve"> (Van der Linden </w:t>
      </w:r>
      <w:r w:rsidR="001C6C23" w:rsidRPr="001C6C23">
        <w:rPr>
          <w:rFonts w:ascii="Arial" w:hAnsi="Arial" w:cs="Arial"/>
          <w:i/>
          <w:sz w:val="20"/>
        </w:rPr>
        <w:t>et al.</w:t>
      </w:r>
      <w:r w:rsidR="001C6C23" w:rsidRPr="001C6C23">
        <w:rPr>
          <w:rFonts w:ascii="Arial" w:hAnsi="Arial" w:cs="Arial"/>
          <w:sz w:val="20"/>
        </w:rPr>
        <w:t>, 2016, Advances in Animal Biosciences</w:t>
      </w:r>
      <w:r w:rsidR="001C6C23">
        <w:rPr>
          <w:rFonts w:ascii="Arial" w:hAnsi="Arial" w:cs="Arial"/>
          <w:sz w:val="20"/>
        </w:rPr>
        <w:t xml:space="preserve"> 7 : 224-226</w:t>
      </w:r>
      <w:r w:rsidR="001C6C23" w:rsidRPr="001C6C23">
        <w:rPr>
          <w:rFonts w:ascii="Arial" w:hAnsi="Arial" w:cs="Arial"/>
          <w:sz w:val="20"/>
        </w:rPr>
        <w:t>).</w:t>
      </w:r>
      <w:r w:rsidR="00461E3A">
        <w:rPr>
          <w:rFonts w:ascii="Arial" w:hAnsi="Arial" w:cs="Arial"/>
          <w:sz w:val="20"/>
        </w:rPr>
        <w:t xml:space="preserve"> </w:t>
      </w:r>
      <w:r w:rsidR="00461E3A" w:rsidRPr="004624DE">
        <w:rPr>
          <w:rFonts w:ascii="Arial" w:hAnsi="Arial" w:cs="Arial"/>
          <w:sz w:val="20"/>
        </w:rPr>
        <w:t xml:space="preserve">This research was presented at the </w:t>
      </w:r>
      <w:proofErr w:type="spellStart"/>
      <w:r w:rsidR="00461E3A" w:rsidRPr="004624DE">
        <w:rPr>
          <w:rFonts w:ascii="Arial" w:hAnsi="Arial" w:cs="Arial"/>
          <w:sz w:val="20"/>
        </w:rPr>
        <w:t>LiveM</w:t>
      </w:r>
      <w:proofErr w:type="spellEnd"/>
      <w:r w:rsidR="00461E3A" w:rsidRPr="004624DE">
        <w:rPr>
          <w:rFonts w:ascii="Arial" w:hAnsi="Arial" w:cs="Arial"/>
          <w:sz w:val="20"/>
        </w:rPr>
        <w:t xml:space="preserve"> 2016 conference in Potsdam, Germany, on the 15th of June, 2016. </w:t>
      </w:r>
      <w:r w:rsidR="00461E3A">
        <w:rPr>
          <w:rFonts w:ascii="Arial" w:hAnsi="Arial" w:cs="Arial"/>
          <w:sz w:val="20"/>
        </w:rPr>
        <w:t xml:space="preserve">The </w:t>
      </w:r>
      <w:r w:rsidR="00681F7B">
        <w:rPr>
          <w:rFonts w:ascii="Arial" w:hAnsi="Arial" w:cs="Arial"/>
          <w:sz w:val="20"/>
        </w:rPr>
        <w:t xml:space="preserve">conference </w:t>
      </w:r>
      <w:r w:rsidR="00461E3A">
        <w:rPr>
          <w:rFonts w:ascii="Arial" w:hAnsi="Arial" w:cs="Arial"/>
          <w:sz w:val="20"/>
        </w:rPr>
        <w:t xml:space="preserve">presentation can be found at </w:t>
      </w:r>
      <w:hyperlink r:id="rId10" w:history="1">
        <w:r w:rsidR="00461E3A" w:rsidRPr="006B4CC2">
          <w:rPr>
            <w:rStyle w:val="Hyperlink"/>
            <w:rFonts w:ascii="Arial" w:hAnsi="Arial" w:cs="Arial"/>
            <w:sz w:val="20"/>
          </w:rPr>
          <w:t>http://ojs.macsur.eu/index.php/Reports/article/view/SP8-18</w:t>
        </w:r>
      </w:hyperlink>
      <w:r w:rsidR="00461E3A">
        <w:rPr>
          <w:rFonts w:ascii="Arial" w:hAnsi="Arial" w:cs="Arial"/>
          <w:sz w:val="20"/>
        </w:rPr>
        <w:t xml:space="preserve"> or </w:t>
      </w:r>
      <w:hyperlink r:id="rId11" w:history="1">
        <w:r w:rsidR="00461E3A" w:rsidRPr="006B4CC2">
          <w:rPr>
            <w:rStyle w:val="Hyperlink"/>
            <w:rFonts w:ascii="Arial" w:hAnsi="Arial" w:cs="Arial"/>
            <w:sz w:val="20"/>
          </w:rPr>
          <w:t>http://edepot.wur.nl/393445</w:t>
        </w:r>
      </w:hyperlink>
      <w:r w:rsidR="00461E3A">
        <w:rPr>
          <w:rFonts w:ascii="Arial" w:hAnsi="Arial" w:cs="Arial"/>
          <w:sz w:val="20"/>
        </w:rPr>
        <w:t>.</w:t>
      </w:r>
    </w:p>
    <w:p w:rsidR="001C6C23" w:rsidRPr="001C6C23" w:rsidRDefault="00461E3A" w:rsidP="0083235C">
      <w:pPr>
        <w:pStyle w:val="ListParagraph"/>
        <w:numPr>
          <w:ilvl w:val="0"/>
          <w:numId w:val="3"/>
        </w:numPr>
        <w:rPr>
          <w:rFonts w:ascii="Arial" w:hAnsi="Arial" w:cs="Arial"/>
          <w:sz w:val="20"/>
        </w:rPr>
      </w:pPr>
      <w:r>
        <w:rPr>
          <w:rFonts w:ascii="Arial" w:hAnsi="Arial" w:cs="Arial"/>
          <w:sz w:val="20"/>
        </w:rPr>
        <w:t>The combination of LiGAPS-Beef and the grass growth model LINGRA was used to assess and analyse yield gaps in 12 farm types with Charolais cattle in the Charolais area of France. The yield gaps of the whole feed-crop livestock systems were on average 85% of the potential production, and 47% of the resource-limited production. The main factors explaining the yield gaps were the diets, water-limitation in feed crops, and cattle management. Mitigating the</w:t>
      </w:r>
      <w:bookmarkStart w:id="0" w:name="_GoBack"/>
      <w:bookmarkEnd w:id="0"/>
      <w:r>
        <w:rPr>
          <w:rFonts w:ascii="Arial" w:hAnsi="Arial" w:cs="Arial"/>
          <w:sz w:val="20"/>
        </w:rPr>
        <w:t xml:space="preserve"> yield gaps, however, may not be </w:t>
      </w:r>
      <w:r w:rsidR="006B3961">
        <w:rPr>
          <w:rFonts w:ascii="Arial" w:hAnsi="Arial" w:cs="Arial"/>
          <w:sz w:val="20"/>
        </w:rPr>
        <w:t xml:space="preserve">profitable from an economic perspective. This study is available at </w:t>
      </w:r>
      <w:hyperlink r:id="rId12" w:history="1">
        <w:r w:rsidR="006B3961" w:rsidRPr="006B4CC2">
          <w:rPr>
            <w:rStyle w:val="Hyperlink"/>
            <w:rFonts w:ascii="Arial" w:hAnsi="Arial" w:cs="Arial"/>
            <w:sz w:val="20"/>
          </w:rPr>
          <w:t>https://doi.org/10.1016/j.agsy.2017.09.006</w:t>
        </w:r>
      </w:hyperlink>
      <w:r w:rsidR="006B3961">
        <w:rPr>
          <w:rFonts w:ascii="Arial" w:hAnsi="Arial" w:cs="Arial"/>
          <w:sz w:val="20"/>
        </w:rPr>
        <w:t xml:space="preserve"> (Van der Linden </w:t>
      </w:r>
      <w:r w:rsidR="006B3961">
        <w:rPr>
          <w:rFonts w:ascii="Arial" w:hAnsi="Arial" w:cs="Arial"/>
          <w:i/>
          <w:sz w:val="20"/>
        </w:rPr>
        <w:t>et al.</w:t>
      </w:r>
      <w:r w:rsidR="006B3961">
        <w:rPr>
          <w:rFonts w:ascii="Arial" w:hAnsi="Arial" w:cs="Arial"/>
          <w:sz w:val="20"/>
        </w:rPr>
        <w:t>, 2018 Agricultural Systems 159 : 21-31).</w:t>
      </w:r>
      <w:r w:rsidR="0083235C">
        <w:rPr>
          <w:rFonts w:ascii="Arial" w:hAnsi="Arial" w:cs="Arial"/>
          <w:sz w:val="20"/>
        </w:rPr>
        <w:t xml:space="preserve"> A presentation about (a preliminary version of) this paper is available at the website of the Wageningen Centre for </w:t>
      </w:r>
      <w:proofErr w:type="spellStart"/>
      <w:r w:rsidR="0083235C">
        <w:rPr>
          <w:rFonts w:ascii="Arial" w:hAnsi="Arial" w:cs="Arial"/>
          <w:sz w:val="20"/>
        </w:rPr>
        <w:t>Agroecology</w:t>
      </w:r>
      <w:proofErr w:type="spellEnd"/>
      <w:r w:rsidR="0083235C">
        <w:rPr>
          <w:rFonts w:ascii="Arial" w:hAnsi="Arial" w:cs="Arial"/>
          <w:sz w:val="20"/>
        </w:rPr>
        <w:t xml:space="preserve"> and Systems Analysis (</w:t>
      </w:r>
      <w:hyperlink r:id="rId13" w:history="1">
        <w:r w:rsidR="0083235C" w:rsidRPr="006B4CC2">
          <w:rPr>
            <w:rStyle w:val="Hyperlink"/>
            <w:rFonts w:ascii="Arial" w:hAnsi="Arial" w:cs="Arial"/>
            <w:sz w:val="20"/>
          </w:rPr>
          <w:t>http://www.wacasa.wur.nl/sites/default/files/WaCASA%2020161214_AvdL.pdf</w:t>
        </w:r>
      </w:hyperlink>
      <w:r w:rsidR="0083235C">
        <w:rPr>
          <w:rFonts w:ascii="Arial" w:hAnsi="Arial" w:cs="Arial"/>
          <w:sz w:val="20"/>
        </w:rPr>
        <w:t xml:space="preserve">). </w:t>
      </w:r>
      <w:r>
        <w:rPr>
          <w:rFonts w:ascii="Arial" w:hAnsi="Arial" w:cs="Arial"/>
          <w:sz w:val="20"/>
        </w:rPr>
        <w:t xml:space="preserve">      </w:t>
      </w:r>
      <w:r w:rsidR="004624DE" w:rsidRPr="001C6C23">
        <w:rPr>
          <w:rFonts w:ascii="Arial" w:hAnsi="Arial" w:cs="Arial"/>
          <w:sz w:val="20"/>
        </w:rPr>
        <w:t xml:space="preserve"> </w:t>
      </w:r>
    </w:p>
    <w:sectPr w:rsidR="001C6C23" w:rsidRPr="001C6C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7C40"/>
    <w:multiLevelType w:val="hybridMultilevel"/>
    <w:tmpl w:val="E2A44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7465F3"/>
    <w:multiLevelType w:val="hybridMultilevel"/>
    <w:tmpl w:val="EF74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D619D7"/>
    <w:multiLevelType w:val="hybridMultilevel"/>
    <w:tmpl w:val="93B2B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900"/>
    <w:rsid w:val="000A1900"/>
    <w:rsid w:val="001C6C23"/>
    <w:rsid w:val="002D22F0"/>
    <w:rsid w:val="00316695"/>
    <w:rsid w:val="003D7359"/>
    <w:rsid w:val="003F4B7B"/>
    <w:rsid w:val="00405244"/>
    <w:rsid w:val="00461E3A"/>
    <w:rsid w:val="004624DE"/>
    <w:rsid w:val="00681F7B"/>
    <w:rsid w:val="006B3961"/>
    <w:rsid w:val="007A056C"/>
    <w:rsid w:val="0083235C"/>
    <w:rsid w:val="00BD7C38"/>
    <w:rsid w:val="00D80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41F96"/>
  <w15:chartTrackingRefBased/>
  <w15:docId w15:val="{2AC5EFDA-6ACD-429F-8C58-0B472B7E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7"/>
        <w:szCs w:val="22"/>
        <w:lang w:val="en-GB" w:eastAsia="en-US" w:bidi="ar-SA"/>
      </w:rPr>
    </w:rPrDefault>
    <w:pPrDefault>
      <w:pPr>
        <w:spacing w:after="200" w:line="30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1900"/>
    <w:rPr>
      <w:color w:val="0000FF" w:themeColor="hyperlink"/>
      <w:u w:val="single"/>
    </w:rPr>
  </w:style>
  <w:style w:type="paragraph" w:styleId="ListParagraph">
    <w:name w:val="List Paragraph"/>
    <w:basedOn w:val="Normal"/>
    <w:uiPriority w:val="34"/>
    <w:qFormat/>
    <w:rsid w:val="000A1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7/S1751731118001738" TargetMode="External"/><Relationship Id="rId13" Type="http://schemas.openxmlformats.org/officeDocument/2006/relationships/hyperlink" Target="http://www.wacasa.wur.nl/sites/default/files/WaCASA%2020161214_AvdL.pdf" TargetMode="External"/><Relationship Id="rId3" Type="http://schemas.openxmlformats.org/officeDocument/2006/relationships/settings" Target="settings.xml"/><Relationship Id="rId7" Type="http://schemas.openxmlformats.org/officeDocument/2006/relationships/hyperlink" Target="https://doi.org/10.18174/442973" TargetMode="External"/><Relationship Id="rId12" Type="http://schemas.openxmlformats.org/officeDocument/2006/relationships/hyperlink" Target="https://doi.org/10.1016/j.agsy.2017.09.0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017/S1751731118001726" TargetMode="External"/><Relationship Id="rId11" Type="http://schemas.openxmlformats.org/officeDocument/2006/relationships/hyperlink" Target="http://edepot.wur.nl/393445" TargetMode="External"/><Relationship Id="rId5" Type="http://schemas.openxmlformats.org/officeDocument/2006/relationships/hyperlink" Target="http://models.pps.wur.nl/ligaps-beef" TargetMode="External"/><Relationship Id="rId15" Type="http://schemas.openxmlformats.org/officeDocument/2006/relationships/theme" Target="theme/theme1.xml"/><Relationship Id="rId10" Type="http://schemas.openxmlformats.org/officeDocument/2006/relationships/hyperlink" Target="http://ojs.macsur.eu/index.php/Reports/article/view/SP8-18" TargetMode="External"/><Relationship Id="rId4" Type="http://schemas.openxmlformats.org/officeDocument/2006/relationships/webSettings" Target="webSettings.xml"/><Relationship Id="rId9" Type="http://schemas.openxmlformats.org/officeDocument/2006/relationships/hyperlink" Target="https://doi.org/10.1017/S20404700160002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696D755A.dotm</Template>
  <TotalTime>156</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Wageningen University and Research</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Linden, Aart van der</dc:creator>
  <cp:keywords/>
  <dc:description/>
  <cp:lastModifiedBy>Linden, Aart van der</cp:lastModifiedBy>
  <cp:revision>7</cp:revision>
  <dcterms:created xsi:type="dcterms:W3CDTF">2018-07-13T07:43:00Z</dcterms:created>
  <dcterms:modified xsi:type="dcterms:W3CDTF">2018-07-13T10:20:00Z</dcterms:modified>
</cp:coreProperties>
</file>